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4E6" w:rsidRDefault="007D54E6" w:rsidP="00002EE5">
      <w:pPr>
        <w:spacing w:after="0" w:line="240" w:lineRule="auto"/>
        <w:jc w:val="center"/>
        <w:rPr>
          <w:rFonts w:cs="Times New Roman"/>
          <w:i/>
        </w:rPr>
      </w:pPr>
    </w:p>
    <w:p w:rsidR="001F1068" w:rsidRPr="007D54E6" w:rsidRDefault="007D54E6" w:rsidP="007D54E6">
      <w:pPr>
        <w:spacing w:after="0" w:line="240" w:lineRule="auto"/>
        <w:jc w:val="center"/>
        <w:rPr>
          <w:rFonts w:cs="Times New Roman"/>
          <w:b/>
          <w:i/>
        </w:rPr>
      </w:pPr>
      <w:bookmarkStart w:id="0" w:name="_GoBack"/>
      <w:r w:rsidRPr="007D54E6">
        <w:rPr>
          <w:rFonts w:cs="Times New Roman"/>
          <w:b/>
          <w:i/>
        </w:rPr>
        <w:t>Danh sách chuỗi cung ứng thực phẩm nông, lâm thủy sản an toàn tỉnh Điện Biên</w:t>
      </w:r>
      <w:r>
        <w:rPr>
          <w:rFonts w:cs="Times New Roman"/>
          <w:b/>
          <w:i/>
        </w:rPr>
        <w:t xml:space="preserve"> </w:t>
      </w:r>
      <w:r w:rsidR="001F1068" w:rsidRPr="00020BE6">
        <w:rPr>
          <w:rFonts w:cs="Times New Roman"/>
          <w:i/>
        </w:rPr>
        <w:t>(L</w:t>
      </w:r>
      <w:r>
        <w:rPr>
          <w:rFonts w:cs="Times New Roman"/>
          <w:i/>
        </w:rPr>
        <w:t>u</w:t>
      </w:r>
      <w:r w:rsidR="001F1068" w:rsidRPr="00020BE6">
        <w:rPr>
          <w:rFonts w:cs="Times New Roman"/>
          <w:i/>
        </w:rPr>
        <w:t>ỹ kế đến tháng 7 năm 2024)</w:t>
      </w:r>
    </w:p>
    <w:bookmarkEnd w:id="0"/>
    <w:p w:rsidR="001F1068" w:rsidRPr="00AB0ACF" w:rsidRDefault="001F1068" w:rsidP="001F1068">
      <w:pPr>
        <w:spacing w:after="0" w:line="240" w:lineRule="auto"/>
        <w:ind w:firstLine="709"/>
        <w:jc w:val="center"/>
        <w:rPr>
          <w:rFonts w:cs="Times New Roman"/>
          <w:b/>
        </w:rPr>
      </w:pPr>
    </w:p>
    <w:tbl>
      <w:tblPr>
        <w:tblW w:w="10897" w:type="dxa"/>
        <w:tblInd w:w="-998" w:type="dxa"/>
        <w:tblLayout w:type="fixed"/>
        <w:tblLook w:val="04A0" w:firstRow="1" w:lastRow="0" w:firstColumn="1" w:lastColumn="0" w:noHBand="0" w:noVBand="1"/>
      </w:tblPr>
      <w:tblGrid>
        <w:gridCol w:w="537"/>
        <w:gridCol w:w="2157"/>
        <w:gridCol w:w="2046"/>
        <w:gridCol w:w="2132"/>
        <w:gridCol w:w="1294"/>
        <w:gridCol w:w="1616"/>
        <w:gridCol w:w="1115"/>
      </w:tblGrid>
      <w:tr w:rsidR="00944615" w:rsidRPr="00AB0ACF" w:rsidTr="00FD4AB7">
        <w:trPr>
          <w:trHeight w:val="2475"/>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rPr>
                <w:rFonts w:eastAsia="Times New Roman" w:cs="Times New Roman"/>
                <w:b/>
                <w:bCs/>
                <w:sz w:val="24"/>
                <w:szCs w:val="24"/>
              </w:rPr>
            </w:pPr>
            <w:r w:rsidRPr="001F1068">
              <w:rPr>
                <w:rFonts w:eastAsia="Times New Roman" w:cs="Times New Roman"/>
                <w:b/>
                <w:bCs/>
                <w:sz w:val="24"/>
                <w:szCs w:val="24"/>
              </w:rPr>
              <w:t>TT</w:t>
            </w:r>
          </w:p>
        </w:tc>
        <w:tc>
          <w:tcPr>
            <w:tcW w:w="2157" w:type="dxa"/>
            <w:tcBorders>
              <w:top w:val="single" w:sz="4" w:space="0" w:color="auto"/>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b/>
                <w:bCs/>
                <w:sz w:val="24"/>
                <w:szCs w:val="24"/>
              </w:rPr>
            </w:pPr>
            <w:r w:rsidRPr="001F1068">
              <w:rPr>
                <w:rFonts w:eastAsia="Times New Roman" w:cs="Times New Roman"/>
                <w:b/>
                <w:bCs/>
                <w:sz w:val="24"/>
                <w:szCs w:val="24"/>
              </w:rPr>
              <w:t>Tên, địa chỉ cơ sở sản xuất ban đầu</w:t>
            </w:r>
          </w:p>
        </w:tc>
        <w:tc>
          <w:tcPr>
            <w:tcW w:w="2046" w:type="dxa"/>
            <w:tcBorders>
              <w:top w:val="single" w:sz="4" w:space="0" w:color="auto"/>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b/>
                <w:bCs/>
                <w:sz w:val="24"/>
                <w:szCs w:val="24"/>
              </w:rPr>
            </w:pPr>
            <w:r w:rsidRPr="001F1068">
              <w:rPr>
                <w:rFonts w:eastAsia="Times New Roman" w:cs="Times New Roman"/>
                <w:b/>
                <w:bCs/>
                <w:sz w:val="24"/>
                <w:szCs w:val="24"/>
              </w:rPr>
              <w:t>Tên, địa chỉ cơ sở xử lý sau thu hoạch</w:t>
            </w:r>
            <w:r w:rsidRPr="001F1068">
              <w:rPr>
                <w:rFonts w:eastAsia="Times New Roman" w:cs="Times New Roman"/>
                <w:i/>
                <w:iCs/>
                <w:sz w:val="24"/>
                <w:szCs w:val="24"/>
              </w:rPr>
              <w:t xml:space="preserve"> (sơ chế, chế biến, bảo quản, vận chuyển…)</w:t>
            </w:r>
          </w:p>
        </w:tc>
        <w:tc>
          <w:tcPr>
            <w:tcW w:w="2132" w:type="dxa"/>
            <w:tcBorders>
              <w:top w:val="single" w:sz="4" w:space="0" w:color="auto"/>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b/>
                <w:bCs/>
                <w:sz w:val="24"/>
                <w:szCs w:val="24"/>
              </w:rPr>
            </w:pPr>
            <w:r w:rsidRPr="001F1068">
              <w:rPr>
                <w:rFonts w:eastAsia="Times New Roman" w:cs="Times New Roman"/>
                <w:b/>
                <w:bCs/>
                <w:sz w:val="24"/>
                <w:szCs w:val="24"/>
              </w:rPr>
              <w:t>Tên, địa chỉ nơi bán sản phẩm (Bán buôn, bán lẻ…)</w:t>
            </w:r>
          </w:p>
        </w:tc>
        <w:tc>
          <w:tcPr>
            <w:tcW w:w="1294" w:type="dxa"/>
            <w:tcBorders>
              <w:top w:val="single" w:sz="4" w:space="0" w:color="auto"/>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b/>
                <w:bCs/>
                <w:sz w:val="24"/>
                <w:szCs w:val="24"/>
              </w:rPr>
            </w:pPr>
            <w:r w:rsidRPr="001F1068">
              <w:rPr>
                <w:rFonts w:eastAsia="Times New Roman" w:cs="Times New Roman"/>
                <w:b/>
                <w:bCs/>
                <w:sz w:val="24"/>
                <w:szCs w:val="24"/>
              </w:rPr>
              <w:t>Loại sản phẩm</w:t>
            </w:r>
          </w:p>
        </w:tc>
        <w:tc>
          <w:tcPr>
            <w:tcW w:w="1616" w:type="dxa"/>
            <w:tcBorders>
              <w:top w:val="single" w:sz="4" w:space="0" w:color="auto"/>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b/>
                <w:bCs/>
                <w:sz w:val="24"/>
                <w:szCs w:val="24"/>
              </w:rPr>
            </w:pPr>
            <w:r w:rsidRPr="001F1068">
              <w:rPr>
                <w:rFonts w:eastAsia="Times New Roman" w:cs="Times New Roman"/>
                <w:b/>
                <w:bCs/>
                <w:sz w:val="24"/>
                <w:szCs w:val="24"/>
              </w:rPr>
              <w:t>Đã được cấp giấy xác nhận chuỗi cung ứng thực phẩm an toàn</w:t>
            </w:r>
            <w:r w:rsidRPr="001F1068">
              <w:rPr>
                <w:rFonts w:eastAsia="Times New Roman" w:cs="Times New Roman"/>
                <w:i/>
                <w:iCs/>
                <w:sz w:val="24"/>
                <w:szCs w:val="24"/>
              </w:rPr>
              <w:t xml:space="preserve"> (ngày/tháng/năm)</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b/>
                <w:bCs/>
                <w:sz w:val="24"/>
                <w:szCs w:val="24"/>
              </w:rPr>
            </w:pPr>
            <w:r w:rsidRPr="001F1068">
              <w:rPr>
                <w:rFonts w:eastAsia="Times New Roman" w:cs="Times New Roman"/>
                <w:b/>
                <w:bCs/>
                <w:sz w:val="24"/>
                <w:szCs w:val="24"/>
              </w:rPr>
              <w:t>Ghi chú</w:t>
            </w:r>
          </w:p>
        </w:tc>
      </w:tr>
      <w:tr w:rsidR="00944615" w:rsidRPr="00AB0ACF" w:rsidTr="00FD4AB7">
        <w:trPr>
          <w:trHeight w:val="1512"/>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dân thu hái chè cổ thụ tại xã Tả Shìn Thàng và Sín Chải, Sín Phình, huyện Tủa Chùa,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Trà Phan Nhất. Tổ 16 phường Thanh Bình, TP. Điện Biên Phủ,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Trà Phan Nhất. Tổ 16 phường Thanh Bình, TP. Điện Biên Phủ,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Chè búp khô</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01/XNC/2016 ngày 29/8/2016</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609"/>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2</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chăn nuôi trâu, bò thịt Trần Xuân Đỗ. Đội 4, Xã Noong Hẹt, Huyện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giết mổ trâu bò Nguyễn Quốc Chính. Tổ 7, phường Nam Thanh, thành phố Điện Biên Phủ,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Phạm Thị Duyên. ĐC: SN 181, tổ 30, phường Mường Thanh, thành phố Điện Biên Phủ,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Thịt trâu, bò sấy khô</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01/XNC/2017 ngày 20/01/2017</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8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3</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Trang trại Công ty CPTM XNK Điện Biên. C2, xã Thanh Yên, huyện Điện Biên,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CP Thương mại xuất nhập khẩu Điện Biên. SN 53, tổ 3, P. Thanh Bình, TP. Điện Biên Phủ,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CP Thương mại xuất nhập khẩu Điện Biên. SN 53, tổ 3, P. Thanh Bình, TP. Điện Biên Phủ,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Rau, củ, quả tươi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03/XNC/2017 ngày 23/3/2017</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53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4</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Sơn Hạnh. Bản Ten Hon, xã Tênh Phông, huyện Tuần Giáo</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Sơn Hạnh. Khối Tân Thủy, thị trấn Tuần Giáo, huyện Tuần Giáo,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Sơn Hạnh. Khối Tân Thủy, thị trấn Tuần Giáo, huyện Tuần Giáo,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 hồi, cá tầm tươi sống</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04/XNC/2017 ngày 10/4/2017</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103"/>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5</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dân trồng lúa là thành viên của HTX tại Thanh Yên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dịch vụ tổng hợp Thanh Yên, Đội 2, Thanh Yên, huyện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dịch vụ tổng hợp Thanh Yên, Đội 2, Thanh Yên, huyện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Gạo Bắc thơm số 7</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06/XNC/2017 ngày 30/10/2017</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343"/>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6</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38 hộ trồng dứa là thành viên của HTX Na Sang</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Na Sang - Mường Chà. Bản Na Sang 2, xã Na Sang, huyện Mường Chà,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Na Sang - Mường Chà. Bản Na Sang 2, xã Na Sang, huyện Mường Chà,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Quả dứa tươi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07/XNC/2017 ngày 27/11/2017</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103"/>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7</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Doanh nghiệp tư nhân Hoa Ba</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Doanh nghiệp tư nhân Hoa Ba. Tổ 1, Nam Thanh, TP. Điện Biên Phủ,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Siêu thị Hoa Ba. Tổ 1, Nam Thanh, TP. Điện Biên Phủ,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Rau, củ, quả tươi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07/XNC ngày 27/12/2017</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72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lastRenderedPageBreak/>
              <w:t>8</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thu hái chè Shan tuyết cổ thụ tại các xã Sín Chải, Sín Phình, Tả Sìn Thàng huyện Tủa Chùa</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Một thành viên Hương Linh. Thị trấn Tủa Chùa, huyện Tủa Chùa,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Một thành viên Hương Linh. Thị trấn Tủa Chùa, huyện Tủa Chùa,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Chà búp khô</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01/XNC-QLCL cấp ngày    10/01/2019</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983"/>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9</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dân trồng lúa là thành viên của HTX tại Thanh Yên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dịch vụ tổng hợp Thanh Yên, Đội 2, Thanh Yên, huyện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dịch vụ tổng hợp Thanh Yên, Đội 2, Thanh Yên, huyện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Gạo Séng cù</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02/XNC- QLCL ngày 23/5/2019</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912"/>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10</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04 hộ nuôi ong tại Xã: Sam Mứn, Pom Lót, H.Điện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Tiến Đạt. Đội 10, Xã Yên Cang, H.Điện Biên, T.Điện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Tiến Đạt. Đội 10, Xã Yên Cang, huyện Điện Biên,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Mật ong</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03/2019/ XNC-QLCL ngày 31/5/2019</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56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11</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TNHH cà phê Hải An. Tổ 6, thị trấn Mường Ảng, Huyện Mường Ảng, T.Điện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cà phê Hải An. Tổ 6, thị trấn Mường Ảng, Huyện Mường Ảng, T.Điện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cà phê Hải An. Tổ 6, thị trấn Mường Ảng, Huyện Mường Ảng, T.Điện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Cà phê hạt</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06/2019/ XNC-QLCL ngày 17/9/2019</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256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12</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trồng và thu mua lúa tại các xã Mường Nhà, Phu Luông, Mường Lói huyện Điện Biên và các hộ trồng, thu mua lúa tại huyện Nậm Pồ và Điện Biên Đông</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Tâm Thiện, Đội 12, Tân Biên, xã Noong Hẹt, huyện Điện Biên,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Tâm Thiện, Đội 12, Tân Biên, xã Noong Hẹt, huyện Điện Biên,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Gạo nếp tan, nếp nương</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01/XNC-QLCL ngày 30/8/2020</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47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13</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Nuôi ong rừng Chà Nưa. Địa chỉ: Xã Chà Nưa, huyện Nậm Pồ,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Nuôi ong rừng Chà Nưa. Địa chỉ: Xã Chà Nưa, huyện Nậm Pồ,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Nuôi ong rừng Chà Nưa. Địa chỉ: Xã Chà Nưa, huyện Nậm Pồ,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Mật ong</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03/2020/ XNC-QLCL ngày 1/12/2020</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6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14</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nông sản sạch Tây Bắc. Địa chỉ: Bản lồng, xã Tỏa Tình, huyện Tuần Giáo,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nông sản sạch Tây Bắc. Địa chỉ: Bản lồng, xã Tỏa Tình, huyện Tuần Giáo,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Cửa hàng trưng bày, giới thiệu bày bán sản phẩm. Địa chỉ: Bản lồng, xã Tỏa Tình, huyện Tuần Giáo,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Quả Dưa mèo tươi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01/2021/ XNC-QLCL ngày 13/8/2021</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280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15</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Cara Farm Việt Nam. Địa chỉ: Bản Bồ Hóng, xã Thanh Xương, huyện Điện Biên, tỉnh Điện Biên; C17, xã Thanh Xương, huyện Điện Biên,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Cara Farm Việt Nam. Địa chỉ: Tổ 1, phường Nam Thanh, thành phố Điện Biên Phủ; Tổ 21, phường Him Lam, thành phố Điện Biên Phủ</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TNHH Cara Farm Việt Nam. Địa chỉ: Tổ 1, phường Nam Thanh, thành phố Điện Biên Phủ; Tổ 21, phường Him Lam, thành phố Điện Biên Phủ</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Quả tươi (bưởi da xanh, bưởi rubi; bưởi Sửu; cam Cara, mít</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Số 01/2021/ XNC-QLCL ngày 08/12/2021</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944615" w:rsidP="001F1068">
            <w:pPr>
              <w:spacing w:after="0" w:line="240" w:lineRule="auto"/>
              <w:jc w:val="center"/>
              <w:rPr>
                <w:rFonts w:eastAsia="Times New Roman" w:cs="Times New Roman"/>
                <w:sz w:val="24"/>
                <w:szCs w:val="24"/>
              </w:rPr>
            </w:pPr>
            <w:r w:rsidRPr="00AB0ACF">
              <w:rPr>
                <w:rFonts w:eastAsia="Times New Roman" w:cs="Times New Roman"/>
                <w:sz w:val="24"/>
                <w:szCs w:val="24"/>
              </w:rPr>
              <w:t>Công ty Đ</w:t>
            </w:r>
            <w:r w:rsidR="001F1068" w:rsidRPr="001F1068">
              <w:rPr>
                <w:rFonts w:eastAsia="Times New Roman" w:cs="Times New Roman"/>
                <w:sz w:val="24"/>
                <w:szCs w:val="24"/>
              </w:rPr>
              <w:t>ạt tiêu chuẩn chứng nhận hữu cơ năm 2022</w:t>
            </w:r>
          </w:p>
        </w:tc>
      </w:tr>
      <w:tr w:rsidR="00944615" w:rsidRPr="00AB0ACF" w:rsidTr="00FD4AB7">
        <w:trPr>
          <w:trHeight w:val="264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lastRenderedPageBreak/>
              <w:t>16</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Nông nghiệp tổng hợp Noong Luống. Địa chỉ: Thôn A1, xã Noong Luống, huyện Điện Biên, tỉnh Điện Biên và  47 hộ trồng rau tại xã Noong Luống, huyện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Nông nghiệp tổng hợp Noong Luống. Địa chỉ: Thôn A1, xã Noong Luống, huyện Điện Biên,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Nông nghiệp tổng hợp Noong Luống. Địa chỉ: Thôn A1, xã Noong Luống, huyện Điện Biên,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Rau, củ, quả tươi( Đỗ leo, bí xanh, bắp cải...)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01/2022/XNC-QLCL ngày 6/5/2022</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38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17</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Phan Thanh Ngọt. Địa chỉ: Bản Co Hón, xã Xuân Lao, huyện Mường Ảng,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Phan Thanh Ngọt. Địa chỉ: Bản Co Hón, xã Xuân Lao, huyện Mường Ảng,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Địa điểm thứ nhất: SN 133, tổ 4, thị trấn Mường Ảng, huyện Mường Ảng, tỉnh Điện Biên; Địa điểm thứ hai: SN 148, tổ 11, P.Mường Thanh, TP.Điện Biên Phủ,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Trà</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02/2022/XNC-QLCL ngày 6/5/2022</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đạt tiêu chuẩn chứng nhận hữu cơ năm 2021</w:t>
            </w:r>
          </w:p>
        </w:tc>
      </w:tr>
      <w:tr w:rsidR="00944615" w:rsidRPr="00AB0ACF" w:rsidTr="00FD4AB7">
        <w:trPr>
          <w:trHeight w:val="126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18</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trồng dong riềng tại xã Thanh An, huyện Điện Biên,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miến dong Lộc Biên, Thôn Thanh Đông, xã Thanh Xương, huyện Điện Biên,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miến dong Lộc Biên, Thôn Thanh Đông, xã Thanh Xương, huyện Điện Biên,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Miến dong</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01/2023/XNC-QLCL ngày 03/02/2023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84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19</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Hoa Ban Trắng. Bản Bắc 2, xã Lay Nưa, Thị xã Mường Lay, tỉnh Điện Biên. ĐT:0363 17 6623</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Hoa Ban Trắng. Bản Bắc 2, xã Lay Nưa, Thị xã Mường Lay,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Hoa Ban Trắng. Bản Bắc 2, xã Lay Nưa, Thị xã Mường Lay,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rPr>
                <w:rFonts w:eastAsia="Times New Roman" w:cs="Times New Roman"/>
                <w:sz w:val="24"/>
                <w:szCs w:val="24"/>
              </w:rPr>
            </w:pPr>
            <w:r w:rsidRPr="001F1068">
              <w:rPr>
                <w:rFonts w:eastAsia="Times New Roman" w:cs="Times New Roman"/>
                <w:sz w:val="24"/>
                <w:szCs w:val="24"/>
              </w:rPr>
              <w:t>Bánh khẩu xén sắn, bánh khẩu xén gạo, bánh chí chọp</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rPr>
                <w:rFonts w:eastAsia="Times New Roman" w:cs="Times New Roman"/>
                <w:sz w:val="24"/>
                <w:szCs w:val="24"/>
              </w:rPr>
            </w:pPr>
            <w:r w:rsidRPr="001F1068">
              <w:rPr>
                <w:rFonts w:eastAsia="Times New Roman" w:cs="Times New Roman"/>
                <w:sz w:val="24"/>
                <w:szCs w:val="24"/>
              </w:rPr>
              <w:t>Quyết định số 121/QĐ-QLCL ngày 29/9/2023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995"/>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20</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hộ trồng bí xanh tại các xã Mường Mươn, Ma Thì Hồ và Thị trấn Mường Chà, huyện Mường Chà,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Nam Dương. TDP 11, thị trấn Mường Chà, huyện Mường Chà,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Hợp tác xã Nam Dương. TDP 11, thị trấn Mường Chà, huyện Mường Chà,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Rau củ quả tươi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Quyết định số 121/QĐ-QLCL ngày 29/9/2023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409"/>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21</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05 cơ sở chăn nuôi, kinh doanh thịt tại thị trấn Mường Chà, huyện Mường Chà,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Lò Thị Duyên. Tổ 1, thị trấn Mường Chà, huyện Mường Chà,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Lò Thị Duyên. Tổ 1, thị trấn Mường Chà, huyện Mường Chà,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Sản phẩm chế biến từ thịt (lợn, trâu, bò...)</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Quyết định số 121/QĐ-QLCL ngày 29/9/2023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849"/>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22</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FC652D"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huỗi cung ứng sản phẩm chế biến từ thịt của cơ sở Lường Thị Ọi . Địa chỉ: Bản Hón, thị trấn Mường Ảng, huyện Mường Ảng,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Lường Thị Ọi. Bản Hón, TT Mường Ảng, huyện Mường Ảng</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Cơ sở Lường Thị Ọi. Bản Hón, TT Mường Ảng, huyện Mường Ảng</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Các sản phẩm chế biến từ thịt</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Quyết định số 165/QĐ-QLCL ngày 30/11/2023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92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lastRenderedPageBreak/>
              <w:t>23</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FC652D"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ác thành viên trong HTX trồng bưởi da xanh tại huyện Mường Ảng,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FC652D"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huỗi cung ứng quả bưởi da xanh Mường Ảng của HTX Cây ăn quả sạch Mường Ảng. Địa chỉ trụ sở chính: Tổ dân phố 4, thị trấn Mường Ảng, huyện Mường Ảng,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Cây ăn quả sạch Mường Ảng. Địa chỉ trụ sở chính: Tổ dân phố 4, thị trấn Mường Ảng, huyện Mường Ảng,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xml:space="preserve">Quả tươi (bưởi, cam) </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Quyết định số 165/QĐ-QLCL ngày 30/11/2023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3660"/>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24</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FC652D"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ác hộ dân trồng lúa tham gia liên kết chuỗi cung ứng sản phẩm gạo séng cù tại xã Mường Phăng, thành phố Điện Biên Phủ, tỉnh Điện Biên và các xã Thanh Hưng, Thanh Yên, Thanh</w:t>
            </w:r>
            <w:r w:rsidR="001F1068" w:rsidRPr="001F1068">
              <w:rPr>
                <w:rFonts w:eastAsia="Times New Roman" w:cs="Times New Roman"/>
                <w:sz w:val="24"/>
                <w:szCs w:val="24"/>
              </w:rPr>
              <w:br/>
              <w:t>Xương… thuộc huyện Điện Biên,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FC652D"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huỗi cung ứng gạo séng cù của Công ty Cổ phần giống nông nghiệp Trường Hương Điện Biên. Địa chỉ trụ sở chính: Bản Mé, xã Thanh Hưng, huyện Điện Biên,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Công ty Cổ phần giống nông nghiệp Trường Hương Điện Biên. Địa chỉ trụ sở chính: Bản Mé, xã Thanh Hưng, huyện Điện Biên,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Gạo Séng cù</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Quyết định số 165/QĐ-QLCL ngày 30/11/2023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r w:rsidR="00944615" w:rsidRPr="00AB0ACF" w:rsidTr="00FD4AB7">
        <w:trPr>
          <w:trHeight w:val="1778"/>
        </w:trPr>
        <w:tc>
          <w:tcPr>
            <w:tcW w:w="537" w:type="dxa"/>
            <w:tcBorders>
              <w:top w:val="nil"/>
              <w:left w:val="single" w:sz="4" w:space="0" w:color="auto"/>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25</w:t>
            </w:r>
          </w:p>
        </w:tc>
        <w:tc>
          <w:tcPr>
            <w:tcW w:w="2157" w:type="dxa"/>
            <w:tcBorders>
              <w:top w:val="nil"/>
              <w:left w:val="nil"/>
              <w:bottom w:val="single" w:sz="4" w:space="0" w:color="auto"/>
              <w:right w:val="single" w:sz="4" w:space="0" w:color="auto"/>
            </w:tcBorders>
            <w:shd w:val="clear" w:color="auto" w:fill="auto"/>
            <w:vAlign w:val="center"/>
            <w:hideMark/>
          </w:tcPr>
          <w:p w:rsidR="001F1068" w:rsidRPr="001F1068" w:rsidRDefault="00FD4AB7"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ác thành viên trong HTX trồng dứa tại huyện Điện Biên, tỉnh Điện Biên</w:t>
            </w:r>
          </w:p>
        </w:tc>
        <w:tc>
          <w:tcPr>
            <w:tcW w:w="2046" w:type="dxa"/>
            <w:tcBorders>
              <w:top w:val="nil"/>
              <w:left w:val="nil"/>
              <w:bottom w:val="single" w:sz="4" w:space="0" w:color="auto"/>
              <w:right w:val="single" w:sz="4" w:space="0" w:color="auto"/>
            </w:tcBorders>
            <w:shd w:val="clear" w:color="auto" w:fill="auto"/>
            <w:vAlign w:val="center"/>
            <w:hideMark/>
          </w:tcPr>
          <w:p w:rsidR="001F1068" w:rsidRPr="001F1068" w:rsidRDefault="00FD4AB7" w:rsidP="001F1068">
            <w:pPr>
              <w:spacing w:after="0" w:line="240" w:lineRule="auto"/>
              <w:jc w:val="center"/>
              <w:rPr>
                <w:rFonts w:eastAsia="Times New Roman" w:cs="Times New Roman"/>
                <w:sz w:val="24"/>
                <w:szCs w:val="24"/>
              </w:rPr>
            </w:pPr>
            <w:r>
              <w:rPr>
                <w:rFonts w:eastAsia="Times New Roman" w:cs="Times New Roman"/>
                <w:sz w:val="24"/>
                <w:szCs w:val="24"/>
              </w:rPr>
              <w:t>C</w:t>
            </w:r>
            <w:r w:rsidR="001F1068" w:rsidRPr="001F1068">
              <w:rPr>
                <w:rFonts w:eastAsia="Times New Roman" w:cs="Times New Roman"/>
                <w:sz w:val="24"/>
                <w:szCs w:val="24"/>
              </w:rPr>
              <w:t>huỗi cung ứng quả dứa tươi của HTX Dứa Mường Nhà. Địa chỉ: Bản Pu Lau, xã Mường Nhà, huyện Điện Biên, tỉnh Điện Biên.</w:t>
            </w:r>
          </w:p>
        </w:tc>
        <w:tc>
          <w:tcPr>
            <w:tcW w:w="2132"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HTX Dứa Mường Nhà. Địa chỉ: Bản Pu Lau, xã Mường Nhà, huyện Điện Biên, tỉnh Điện Biên.</w:t>
            </w:r>
          </w:p>
        </w:tc>
        <w:tc>
          <w:tcPr>
            <w:tcW w:w="1294"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Quả d</w:t>
            </w:r>
            <w:r w:rsidR="00FD4AB7">
              <w:rPr>
                <w:rFonts w:eastAsia="Times New Roman" w:cs="Times New Roman"/>
                <w:sz w:val="24"/>
                <w:szCs w:val="24"/>
              </w:rPr>
              <w:t>ứa</w:t>
            </w:r>
            <w:r w:rsidRPr="001F1068">
              <w:rPr>
                <w:rFonts w:eastAsia="Times New Roman" w:cs="Times New Roman"/>
                <w:sz w:val="24"/>
                <w:szCs w:val="24"/>
              </w:rPr>
              <w:t xml:space="preserve"> tươi</w:t>
            </w:r>
          </w:p>
        </w:tc>
        <w:tc>
          <w:tcPr>
            <w:tcW w:w="1616"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Quyết định số 165/QĐ-QLCL ngày 30/11/2023</w:t>
            </w:r>
          </w:p>
        </w:tc>
        <w:tc>
          <w:tcPr>
            <w:tcW w:w="1115" w:type="dxa"/>
            <w:tcBorders>
              <w:top w:val="nil"/>
              <w:left w:val="nil"/>
              <w:bottom w:val="single" w:sz="4" w:space="0" w:color="auto"/>
              <w:right w:val="single" w:sz="4" w:space="0" w:color="auto"/>
            </w:tcBorders>
            <w:shd w:val="clear" w:color="auto" w:fill="auto"/>
            <w:vAlign w:val="center"/>
            <w:hideMark/>
          </w:tcPr>
          <w:p w:rsidR="001F1068" w:rsidRPr="001F1068" w:rsidRDefault="001F1068" w:rsidP="001F1068">
            <w:pPr>
              <w:spacing w:after="0" w:line="240" w:lineRule="auto"/>
              <w:jc w:val="center"/>
              <w:rPr>
                <w:rFonts w:eastAsia="Times New Roman" w:cs="Times New Roman"/>
                <w:sz w:val="24"/>
                <w:szCs w:val="24"/>
              </w:rPr>
            </w:pPr>
            <w:r w:rsidRPr="001F1068">
              <w:rPr>
                <w:rFonts w:eastAsia="Times New Roman" w:cs="Times New Roman"/>
                <w:sz w:val="24"/>
                <w:szCs w:val="24"/>
              </w:rPr>
              <w:t> </w:t>
            </w:r>
          </w:p>
        </w:tc>
      </w:tr>
    </w:tbl>
    <w:p w:rsidR="001F1068" w:rsidRDefault="001F1068" w:rsidP="007E7A60">
      <w:pPr>
        <w:spacing w:after="0" w:line="240" w:lineRule="auto"/>
        <w:ind w:firstLine="709"/>
        <w:jc w:val="both"/>
        <w:rPr>
          <w:rFonts w:cs="Times New Roman"/>
          <w:b/>
        </w:rPr>
      </w:pPr>
    </w:p>
    <w:p w:rsidR="005879C1" w:rsidRPr="00EB07F2" w:rsidRDefault="005879C1" w:rsidP="005879C1">
      <w:pPr>
        <w:spacing w:after="0" w:line="240" w:lineRule="auto"/>
        <w:ind w:firstLine="709"/>
        <w:jc w:val="both"/>
        <w:rPr>
          <w:rFonts w:cs="Times New Roman"/>
          <w:b/>
          <w:i/>
        </w:rPr>
      </w:pP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Pr>
          <w:rFonts w:cs="Times New Roman"/>
          <w:b/>
        </w:rPr>
        <w:tab/>
      </w:r>
      <w:r w:rsidRPr="00EB07F2">
        <w:rPr>
          <w:rFonts w:cs="Times New Roman"/>
          <w:b/>
          <w:i/>
        </w:rPr>
        <w:t>Bài, ảnh: QLCL</w:t>
      </w:r>
    </w:p>
    <w:p w:rsidR="005879C1" w:rsidRPr="00AB0ACF" w:rsidRDefault="005879C1" w:rsidP="007E7A60">
      <w:pPr>
        <w:spacing w:after="0" w:line="240" w:lineRule="auto"/>
        <w:ind w:firstLine="709"/>
        <w:jc w:val="both"/>
        <w:rPr>
          <w:rFonts w:cs="Times New Roman"/>
          <w:b/>
        </w:rPr>
      </w:pPr>
    </w:p>
    <w:sectPr w:rsidR="005879C1" w:rsidRPr="00AB0ACF" w:rsidSect="00AB0ACF">
      <w:pgSz w:w="11907" w:h="16840" w:code="9"/>
      <w:pgMar w:top="567" w:right="851" w:bottom="568"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324" w:rsidRDefault="00956324" w:rsidP="003002D3">
      <w:pPr>
        <w:spacing w:after="0" w:line="240" w:lineRule="auto"/>
      </w:pPr>
      <w:r>
        <w:separator/>
      </w:r>
    </w:p>
  </w:endnote>
  <w:endnote w:type="continuationSeparator" w:id="0">
    <w:p w:rsidR="00956324" w:rsidRDefault="00956324" w:rsidP="00300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324" w:rsidRDefault="00956324" w:rsidP="003002D3">
      <w:pPr>
        <w:spacing w:after="0" w:line="240" w:lineRule="auto"/>
      </w:pPr>
      <w:r>
        <w:separator/>
      </w:r>
    </w:p>
  </w:footnote>
  <w:footnote w:type="continuationSeparator" w:id="0">
    <w:p w:rsidR="00956324" w:rsidRDefault="00956324" w:rsidP="00300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CA4DBB"/>
    <w:multiLevelType w:val="hybridMultilevel"/>
    <w:tmpl w:val="A1C46AD4"/>
    <w:lvl w:ilvl="0" w:tplc="E550B21A">
      <w:start w:val="1"/>
      <w:numFmt w:val="bullet"/>
      <w:lvlText w:val="•"/>
      <w:lvlJc w:val="left"/>
      <w:pPr>
        <w:tabs>
          <w:tab w:val="num" w:pos="360"/>
        </w:tabs>
        <w:ind w:left="360" w:hanging="360"/>
      </w:pPr>
      <w:rPr>
        <w:rFonts w:ascii="Times New Roman" w:hAnsi="Times New Roman" w:hint="default"/>
      </w:rPr>
    </w:lvl>
    <w:lvl w:ilvl="1" w:tplc="0972A806" w:tentative="1">
      <w:start w:val="1"/>
      <w:numFmt w:val="bullet"/>
      <w:lvlText w:val="•"/>
      <w:lvlJc w:val="left"/>
      <w:pPr>
        <w:tabs>
          <w:tab w:val="num" w:pos="1080"/>
        </w:tabs>
        <w:ind w:left="1080" w:hanging="360"/>
      </w:pPr>
      <w:rPr>
        <w:rFonts w:ascii="Times New Roman" w:hAnsi="Times New Roman" w:hint="default"/>
      </w:rPr>
    </w:lvl>
    <w:lvl w:ilvl="2" w:tplc="5AA6018E" w:tentative="1">
      <w:start w:val="1"/>
      <w:numFmt w:val="bullet"/>
      <w:lvlText w:val="•"/>
      <w:lvlJc w:val="left"/>
      <w:pPr>
        <w:tabs>
          <w:tab w:val="num" w:pos="1800"/>
        </w:tabs>
        <w:ind w:left="1800" w:hanging="360"/>
      </w:pPr>
      <w:rPr>
        <w:rFonts w:ascii="Times New Roman" w:hAnsi="Times New Roman" w:hint="default"/>
      </w:rPr>
    </w:lvl>
    <w:lvl w:ilvl="3" w:tplc="E4565610" w:tentative="1">
      <w:start w:val="1"/>
      <w:numFmt w:val="bullet"/>
      <w:lvlText w:val="•"/>
      <w:lvlJc w:val="left"/>
      <w:pPr>
        <w:tabs>
          <w:tab w:val="num" w:pos="2520"/>
        </w:tabs>
        <w:ind w:left="2520" w:hanging="360"/>
      </w:pPr>
      <w:rPr>
        <w:rFonts w:ascii="Times New Roman" w:hAnsi="Times New Roman" w:hint="default"/>
      </w:rPr>
    </w:lvl>
    <w:lvl w:ilvl="4" w:tplc="F8D21A80" w:tentative="1">
      <w:start w:val="1"/>
      <w:numFmt w:val="bullet"/>
      <w:lvlText w:val="•"/>
      <w:lvlJc w:val="left"/>
      <w:pPr>
        <w:tabs>
          <w:tab w:val="num" w:pos="3240"/>
        </w:tabs>
        <w:ind w:left="3240" w:hanging="360"/>
      </w:pPr>
      <w:rPr>
        <w:rFonts w:ascii="Times New Roman" w:hAnsi="Times New Roman" w:hint="default"/>
      </w:rPr>
    </w:lvl>
    <w:lvl w:ilvl="5" w:tplc="1E32D888" w:tentative="1">
      <w:start w:val="1"/>
      <w:numFmt w:val="bullet"/>
      <w:lvlText w:val="•"/>
      <w:lvlJc w:val="left"/>
      <w:pPr>
        <w:tabs>
          <w:tab w:val="num" w:pos="3960"/>
        </w:tabs>
        <w:ind w:left="3960" w:hanging="360"/>
      </w:pPr>
      <w:rPr>
        <w:rFonts w:ascii="Times New Roman" w:hAnsi="Times New Roman" w:hint="default"/>
      </w:rPr>
    </w:lvl>
    <w:lvl w:ilvl="6" w:tplc="6AE0962C" w:tentative="1">
      <w:start w:val="1"/>
      <w:numFmt w:val="bullet"/>
      <w:lvlText w:val="•"/>
      <w:lvlJc w:val="left"/>
      <w:pPr>
        <w:tabs>
          <w:tab w:val="num" w:pos="4680"/>
        </w:tabs>
        <w:ind w:left="4680" w:hanging="360"/>
      </w:pPr>
      <w:rPr>
        <w:rFonts w:ascii="Times New Roman" w:hAnsi="Times New Roman" w:hint="default"/>
      </w:rPr>
    </w:lvl>
    <w:lvl w:ilvl="7" w:tplc="A2341AA2" w:tentative="1">
      <w:start w:val="1"/>
      <w:numFmt w:val="bullet"/>
      <w:lvlText w:val="•"/>
      <w:lvlJc w:val="left"/>
      <w:pPr>
        <w:tabs>
          <w:tab w:val="num" w:pos="5400"/>
        </w:tabs>
        <w:ind w:left="5400" w:hanging="360"/>
      </w:pPr>
      <w:rPr>
        <w:rFonts w:ascii="Times New Roman" w:hAnsi="Times New Roman" w:hint="default"/>
      </w:rPr>
    </w:lvl>
    <w:lvl w:ilvl="8" w:tplc="0E649122" w:tentative="1">
      <w:start w:val="1"/>
      <w:numFmt w:val="bullet"/>
      <w:lvlText w:val="•"/>
      <w:lvlJc w:val="left"/>
      <w:pPr>
        <w:tabs>
          <w:tab w:val="num" w:pos="6120"/>
        </w:tabs>
        <w:ind w:left="612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784"/>
    <w:rsid w:val="00002EE5"/>
    <w:rsid w:val="00020BE6"/>
    <w:rsid w:val="00072C8B"/>
    <w:rsid w:val="0009157D"/>
    <w:rsid w:val="000E280C"/>
    <w:rsid w:val="00106784"/>
    <w:rsid w:val="00120A17"/>
    <w:rsid w:val="0015498F"/>
    <w:rsid w:val="00175494"/>
    <w:rsid w:val="001F1068"/>
    <w:rsid w:val="003002D3"/>
    <w:rsid w:val="003052A9"/>
    <w:rsid w:val="00345EC3"/>
    <w:rsid w:val="003B1E20"/>
    <w:rsid w:val="003B4556"/>
    <w:rsid w:val="003D598A"/>
    <w:rsid w:val="005069E9"/>
    <w:rsid w:val="005649FA"/>
    <w:rsid w:val="005879C1"/>
    <w:rsid w:val="005902CB"/>
    <w:rsid w:val="005A71E6"/>
    <w:rsid w:val="006948A9"/>
    <w:rsid w:val="00717451"/>
    <w:rsid w:val="007966B1"/>
    <w:rsid w:val="007D54E6"/>
    <w:rsid w:val="007E7A60"/>
    <w:rsid w:val="00872E62"/>
    <w:rsid w:val="008735FF"/>
    <w:rsid w:val="008F5F59"/>
    <w:rsid w:val="00914AB4"/>
    <w:rsid w:val="00944615"/>
    <w:rsid w:val="00956324"/>
    <w:rsid w:val="009C297F"/>
    <w:rsid w:val="00A80326"/>
    <w:rsid w:val="00AB0ACF"/>
    <w:rsid w:val="00BB2F4A"/>
    <w:rsid w:val="00BC4D68"/>
    <w:rsid w:val="00BF75D6"/>
    <w:rsid w:val="00C518B8"/>
    <w:rsid w:val="00C57F69"/>
    <w:rsid w:val="00CC76E6"/>
    <w:rsid w:val="00CD2594"/>
    <w:rsid w:val="00D6680D"/>
    <w:rsid w:val="00D70021"/>
    <w:rsid w:val="00DD3C04"/>
    <w:rsid w:val="00DE4676"/>
    <w:rsid w:val="00E14795"/>
    <w:rsid w:val="00EB07F2"/>
    <w:rsid w:val="00EE5ACA"/>
    <w:rsid w:val="00F32F5C"/>
    <w:rsid w:val="00F3753A"/>
    <w:rsid w:val="00FC652D"/>
    <w:rsid w:val="00FD4AB7"/>
    <w:rsid w:val="00FF6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2CCAE"/>
  <w15:chartTrackingRefBased/>
  <w15:docId w15:val="{EBE8B7C8-7532-4C06-863A-3F7EE86C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D68"/>
    <w:pPr>
      <w:spacing w:after="0" w:line="240" w:lineRule="auto"/>
      <w:ind w:left="720"/>
      <w:contextualSpacing/>
    </w:pPr>
    <w:rPr>
      <w:rFonts w:eastAsia="Times New Roman" w:cs="Times New Roman"/>
      <w:sz w:val="24"/>
      <w:szCs w:val="24"/>
    </w:rPr>
  </w:style>
  <w:style w:type="paragraph" w:styleId="Header">
    <w:name w:val="header"/>
    <w:basedOn w:val="Normal"/>
    <w:link w:val="HeaderChar"/>
    <w:uiPriority w:val="99"/>
    <w:unhideWhenUsed/>
    <w:rsid w:val="003002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2D3"/>
  </w:style>
  <w:style w:type="paragraph" w:styleId="Footer">
    <w:name w:val="footer"/>
    <w:basedOn w:val="Normal"/>
    <w:link w:val="FooterChar"/>
    <w:uiPriority w:val="99"/>
    <w:unhideWhenUsed/>
    <w:rsid w:val="003002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176480">
      <w:bodyDiv w:val="1"/>
      <w:marLeft w:val="0"/>
      <w:marRight w:val="0"/>
      <w:marTop w:val="0"/>
      <w:marBottom w:val="0"/>
      <w:divBdr>
        <w:top w:val="none" w:sz="0" w:space="0" w:color="auto"/>
        <w:left w:val="none" w:sz="0" w:space="0" w:color="auto"/>
        <w:bottom w:val="none" w:sz="0" w:space="0" w:color="auto"/>
        <w:right w:val="none" w:sz="0" w:space="0" w:color="auto"/>
      </w:divBdr>
      <w:divsChild>
        <w:div w:id="386993615">
          <w:marLeft w:val="547"/>
          <w:marRight w:val="0"/>
          <w:marTop w:val="115"/>
          <w:marBottom w:val="0"/>
          <w:divBdr>
            <w:top w:val="none" w:sz="0" w:space="0" w:color="auto"/>
            <w:left w:val="none" w:sz="0" w:space="0" w:color="auto"/>
            <w:bottom w:val="none" w:sz="0" w:space="0" w:color="auto"/>
            <w:right w:val="none" w:sz="0" w:space="0" w:color="auto"/>
          </w:divBdr>
        </w:div>
        <w:div w:id="263923539">
          <w:marLeft w:val="547"/>
          <w:marRight w:val="0"/>
          <w:marTop w:val="115"/>
          <w:marBottom w:val="0"/>
          <w:divBdr>
            <w:top w:val="none" w:sz="0" w:space="0" w:color="auto"/>
            <w:left w:val="none" w:sz="0" w:space="0" w:color="auto"/>
            <w:bottom w:val="none" w:sz="0" w:space="0" w:color="auto"/>
            <w:right w:val="none" w:sz="0" w:space="0" w:color="auto"/>
          </w:divBdr>
        </w:div>
        <w:div w:id="1971550651">
          <w:marLeft w:val="547"/>
          <w:marRight w:val="0"/>
          <w:marTop w:val="115"/>
          <w:marBottom w:val="0"/>
          <w:divBdr>
            <w:top w:val="none" w:sz="0" w:space="0" w:color="auto"/>
            <w:left w:val="none" w:sz="0" w:space="0" w:color="auto"/>
            <w:bottom w:val="none" w:sz="0" w:space="0" w:color="auto"/>
            <w:right w:val="none" w:sz="0" w:space="0" w:color="auto"/>
          </w:divBdr>
        </w:div>
      </w:divsChild>
    </w:div>
    <w:div w:id="1174031763">
      <w:bodyDiv w:val="1"/>
      <w:marLeft w:val="0"/>
      <w:marRight w:val="0"/>
      <w:marTop w:val="0"/>
      <w:marBottom w:val="0"/>
      <w:divBdr>
        <w:top w:val="none" w:sz="0" w:space="0" w:color="auto"/>
        <w:left w:val="none" w:sz="0" w:space="0" w:color="auto"/>
        <w:bottom w:val="none" w:sz="0" w:space="0" w:color="auto"/>
        <w:right w:val="none" w:sz="0" w:space="0" w:color="auto"/>
      </w:divBdr>
      <w:divsChild>
        <w:div w:id="1466509918">
          <w:marLeft w:val="547"/>
          <w:marRight w:val="0"/>
          <w:marTop w:val="115"/>
          <w:marBottom w:val="0"/>
          <w:divBdr>
            <w:top w:val="none" w:sz="0" w:space="0" w:color="auto"/>
            <w:left w:val="none" w:sz="0" w:space="0" w:color="auto"/>
            <w:bottom w:val="none" w:sz="0" w:space="0" w:color="auto"/>
            <w:right w:val="none" w:sz="0" w:space="0" w:color="auto"/>
          </w:divBdr>
        </w:div>
        <w:div w:id="496851505">
          <w:marLeft w:val="547"/>
          <w:marRight w:val="0"/>
          <w:marTop w:val="115"/>
          <w:marBottom w:val="0"/>
          <w:divBdr>
            <w:top w:val="none" w:sz="0" w:space="0" w:color="auto"/>
            <w:left w:val="none" w:sz="0" w:space="0" w:color="auto"/>
            <w:bottom w:val="none" w:sz="0" w:space="0" w:color="auto"/>
            <w:right w:val="none" w:sz="0" w:space="0" w:color="auto"/>
          </w:divBdr>
        </w:div>
        <w:div w:id="1483042479">
          <w:marLeft w:val="547"/>
          <w:marRight w:val="0"/>
          <w:marTop w:val="115"/>
          <w:marBottom w:val="0"/>
          <w:divBdr>
            <w:top w:val="none" w:sz="0" w:space="0" w:color="auto"/>
            <w:left w:val="none" w:sz="0" w:space="0" w:color="auto"/>
            <w:bottom w:val="none" w:sz="0" w:space="0" w:color="auto"/>
            <w:right w:val="none" w:sz="0" w:space="0" w:color="auto"/>
          </w:divBdr>
        </w:div>
      </w:divsChild>
    </w:div>
    <w:div w:id="145444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0b0ee86411ef9e565240e4c24d65773b">
  <xsd:schema xmlns:xsd="http://www.w3.org/2001/XMLSchema" xmlns:xs="http://www.w3.org/2001/XMLSchema" xmlns:p="http://schemas.microsoft.com/office/2006/metadata/properties" xmlns:ns2="d59a7d9b-b8ab-4fd8-8747-a792ee11e21d" targetNamespace="http://schemas.microsoft.com/office/2006/metadata/properties" ma:root="true" ma:fieldsID="82ecbbe65a039288a64e9d8615835c11"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03C7C7CF-809B-4CD3-8ED0-91891262FBA2}"/>
</file>

<file path=customXml/itemProps2.xml><?xml version="1.0" encoding="utf-8"?>
<ds:datastoreItem xmlns:ds="http://schemas.openxmlformats.org/officeDocument/2006/customXml" ds:itemID="{504F5307-BFCF-4369-B34E-585AD303BFCD}"/>
</file>

<file path=customXml/itemProps3.xml><?xml version="1.0" encoding="utf-8"?>
<ds:datastoreItem xmlns:ds="http://schemas.openxmlformats.org/officeDocument/2006/customXml" ds:itemID="{D23139EB-D381-4172-B6A2-F7CAAF523A71}"/>
</file>

<file path=docProps/app.xml><?xml version="1.0" encoding="utf-8"?>
<Properties xmlns="http://schemas.openxmlformats.org/officeDocument/2006/extended-properties" xmlns:vt="http://schemas.openxmlformats.org/officeDocument/2006/docPropsVTypes">
  <Template>Normal</Template>
  <TotalTime>1095</TotalTime>
  <Pages>1</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38</cp:revision>
  <dcterms:created xsi:type="dcterms:W3CDTF">2024-07-08T09:34:00Z</dcterms:created>
  <dcterms:modified xsi:type="dcterms:W3CDTF">2024-08-02T01:57:00Z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